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46300" w14:textId="1CA57084" w:rsidR="00094D69" w:rsidRPr="00285C4C" w:rsidRDefault="0000107E" w:rsidP="00285C4C">
      <w:pPr>
        <w:rPr>
          <w:b/>
          <w:bCs/>
          <w:color w:val="365F91" w:themeColor="accent1" w:themeShade="BF"/>
          <w:sz w:val="36"/>
          <w:szCs w:val="36"/>
        </w:rPr>
      </w:pPr>
      <w:r w:rsidRPr="00285C4C">
        <w:rPr>
          <w:b/>
          <w:bCs/>
          <w:color w:val="365F91" w:themeColor="accent1" w:themeShade="BF"/>
          <w:sz w:val="36"/>
          <w:szCs w:val="36"/>
        </w:rPr>
        <w:t>Creating Your Email Governance Journey</w:t>
      </w:r>
    </w:p>
    <w:p w14:paraId="03E10F7A" w14:textId="40D1AF4C" w:rsidR="0000107E" w:rsidRDefault="0000107E" w:rsidP="0000107E">
      <w:r>
        <w:t>If your organization</w:t>
      </w:r>
    </w:p>
    <w:p w14:paraId="4F2EA4B1" w14:textId="1A5844CF" w:rsidR="0000107E" w:rsidRDefault="0000107E" w:rsidP="0000107E">
      <w:pPr>
        <w:pStyle w:val="ListParagraph"/>
        <w:numPr>
          <w:ilvl w:val="0"/>
          <w:numId w:val="15"/>
        </w:numPr>
      </w:pPr>
      <w:r>
        <w:t>sends too many emails</w:t>
      </w:r>
    </w:p>
    <w:p w14:paraId="3B193A2E" w14:textId="160C651A" w:rsidR="0000107E" w:rsidRDefault="0000107E" w:rsidP="0000107E">
      <w:pPr>
        <w:pStyle w:val="ListParagraph"/>
        <w:numPr>
          <w:ilvl w:val="0"/>
          <w:numId w:val="15"/>
        </w:numPr>
      </w:pPr>
      <w:r>
        <w:t>finds that your emails are being clicked on less and less</w:t>
      </w:r>
    </w:p>
    <w:p w14:paraId="2CF90710" w14:textId="7D2BB7C0" w:rsidR="0000107E" w:rsidRDefault="0000107E" w:rsidP="0000107E">
      <w:pPr>
        <w:pStyle w:val="ListParagraph"/>
        <w:numPr>
          <w:ilvl w:val="0"/>
          <w:numId w:val="15"/>
        </w:numPr>
      </w:pPr>
      <w:r>
        <w:t>doesn’t know which emails are “working” (and what that means)</w:t>
      </w:r>
    </w:p>
    <w:p w14:paraId="721C005F" w14:textId="4440146C" w:rsidR="0000107E" w:rsidRDefault="0000107E" w:rsidP="0000107E">
      <w:pPr>
        <w:pStyle w:val="ListParagraph"/>
        <w:numPr>
          <w:ilvl w:val="0"/>
          <w:numId w:val="15"/>
        </w:numPr>
      </w:pPr>
      <w:r>
        <w:t>doesn’t have consistent processes for deciding what emails to send and not to send</w:t>
      </w:r>
    </w:p>
    <w:p w14:paraId="128A6029" w14:textId="57DF9EA2" w:rsidR="0000107E" w:rsidRDefault="0000107E" w:rsidP="0000107E">
      <w:pPr>
        <w:pStyle w:val="ListParagraph"/>
        <w:numPr>
          <w:ilvl w:val="0"/>
          <w:numId w:val="15"/>
        </w:numPr>
      </w:pPr>
      <w:r>
        <w:t>doesn’t have established roles for making decisions</w:t>
      </w:r>
    </w:p>
    <w:p w14:paraId="6EE14E26" w14:textId="581BE699" w:rsidR="0000107E" w:rsidRDefault="0000107E" w:rsidP="0000107E">
      <w:r>
        <w:t>You would benefit from email governance</w:t>
      </w:r>
      <w:r w:rsidR="00752B73">
        <w:t>!</w:t>
      </w:r>
    </w:p>
    <w:p w14:paraId="286E139A" w14:textId="77777777" w:rsidR="00770D53" w:rsidRDefault="00770D53" w:rsidP="0000107E"/>
    <w:p w14:paraId="428DF4AA" w14:textId="433CC06A" w:rsidR="008B34F0" w:rsidRDefault="008B34F0" w:rsidP="008B34F0">
      <w:r>
        <w:t>These messages include</w:t>
      </w:r>
      <w:r>
        <w:t xml:space="preserve"> mass or automated emails:</w:t>
      </w:r>
    </w:p>
    <w:p w14:paraId="5AEFF160" w14:textId="6280A0B2" w:rsidR="008B34F0" w:rsidRDefault="008B34F0" w:rsidP="008B34F0">
      <w:pPr>
        <w:pStyle w:val="ListParagraph"/>
        <w:numPr>
          <w:ilvl w:val="0"/>
          <w:numId w:val="21"/>
        </w:numPr>
      </w:pPr>
      <w:r>
        <w:t>communicat</w:t>
      </w:r>
      <w:r>
        <w:t>ions</w:t>
      </w:r>
      <w:r>
        <w:t xml:space="preserve"> about or market</w:t>
      </w:r>
      <w:r>
        <w:t>ing of</w:t>
      </w:r>
      <w:r>
        <w:t xml:space="preserve"> an association product, service, or program, or member benefit</w:t>
      </w:r>
    </w:p>
    <w:p w14:paraId="420BE4FD" w14:textId="7BA1BCFA" w:rsidR="008B34F0" w:rsidRDefault="008B34F0" w:rsidP="008B34F0">
      <w:pPr>
        <w:pStyle w:val="ListParagraph"/>
        <w:numPr>
          <w:ilvl w:val="0"/>
          <w:numId w:val="21"/>
        </w:numPr>
      </w:pPr>
      <w:r>
        <w:t>member renewal process</w:t>
      </w:r>
    </w:p>
    <w:p w14:paraId="5D5C9414" w14:textId="06DBCDBE" w:rsidR="008B34F0" w:rsidRDefault="008B34F0" w:rsidP="008B34F0">
      <w:pPr>
        <w:pStyle w:val="ListParagraph"/>
        <w:numPr>
          <w:ilvl w:val="0"/>
          <w:numId w:val="21"/>
        </w:numPr>
      </w:pPr>
      <w:r>
        <w:t>lead journey process</w:t>
      </w:r>
    </w:p>
    <w:p w14:paraId="43A998C2" w14:textId="39709C82" w:rsidR="008B34F0" w:rsidRDefault="008B34F0" w:rsidP="008B34F0">
      <w:pPr>
        <w:pStyle w:val="ListParagraph"/>
        <w:numPr>
          <w:ilvl w:val="0"/>
          <w:numId w:val="21"/>
        </w:numPr>
      </w:pPr>
      <w:r>
        <w:t>member donations</w:t>
      </w:r>
    </w:p>
    <w:p w14:paraId="5C562DFB" w14:textId="77777777" w:rsidR="008B34F0" w:rsidRDefault="008B34F0" w:rsidP="008B34F0">
      <w:pPr>
        <w:pStyle w:val="ListParagraph"/>
        <w:numPr>
          <w:ilvl w:val="0"/>
          <w:numId w:val="21"/>
        </w:numPr>
      </w:pPr>
      <w:r>
        <w:t>email newsletters about industry news</w:t>
      </w:r>
    </w:p>
    <w:p w14:paraId="712ED869" w14:textId="77777777" w:rsidR="008B34F0" w:rsidRDefault="008B34F0" w:rsidP="008B34F0">
      <w:pPr>
        <w:pStyle w:val="ListParagraph"/>
        <w:numPr>
          <w:ilvl w:val="0"/>
          <w:numId w:val="21"/>
        </w:numPr>
      </w:pPr>
      <w:r>
        <w:t>email newsletters from the organization’s publications</w:t>
      </w:r>
    </w:p>
    <w:p w14:paraId="516C4B34" w14:textId="77777777" w:rsidR="008B34F0" w:rsidRDefault="008B34F0" w:rsidP="0000107E"/>
    <w:p w14:paraId="786D3C22" w14:textId="3BD40FBB" w:rsidR="00770D53" w:rsidRDefault="00770D53" w:rsidP="0000107E">
      <w:r>
        <w:t>You may feel daunted or hesitant about taking on a governance project. That’s why we have built each step with great care. This process will ensure that the people inside your organization requesting or creating emails understand your challenges. In addition, this process gives them the confidence, skills, and support to use email as a more effective channel.</w:t>
      </w:r>
    </w:p>
    <w:p w14:paraId="756E8582" w14:textId="77777777" w:rsidR="0000107E" w:rsidRDefault="0000107E" w:rsidP="0000107E"/>
    <w:p w14:paraId="4F48C7F3" w14:textId="6844DA42" w:rsidR="0000107E" w:rsidRDefault="0000107E" w:rsidP="0000107E">
      <w:r>
        <w:t>This workbook</w:t>
      </w:r>
      <w:r w:rsidR="00D81882">
        <w:t xml:space="preserve"> lay</w:t>
      </w:r>
      <w:r w:rsidR="00770D53">
        <w:t>s</w:t>
      </w:r>
      <w:r w:rsidR="00D81882">
        <w:t xml:space="preserve"> out the steps of an email governance journey</w:t>
      </w:r>
      <w:r w:rsidR="00770D53">
        <w:t>. The goal is to</w:t>
      </w:r>
      <w:r w:rsidR="00D81882">
        <w:t xml:space="preserve"> help you start to think about how your organization might implement each step.</w:t>
      </w:r>
    </w:p>
    <w:p w14:paraId="46DAA77D" w14:textId="77777777" w:rsidR="00D81882" w:rsidRDefault="00D81882" w:rsidP="0000107E"/>
    <w:p w14:paraId="4F5AA0BA" w14:textId="685392BA" w:rsidR="00D81882" w:rsidRDefault="00D81882" w:rsidP="0000107E">
      <w:r>
        <w:t>If you have questions or need additional guidance for your email governance journey, please don’t hesitate to reach out!</w:t>
      </w:r>
    </w:p>
    <w:p w14:paraId="12A76F56" w14:textId="77777777" w:rsidR="00D81882" w:rsidRDefault="00D81882" w:rsidP="0000107E"/>
    <w:p w14:paraId="0F6C1D52" w14:textId="07318AD3" w:rsidR="00D81882" w:rsidRDefault="00D81882" w:rsidP="0000107E">
      <w:r>
        <w:t>Thank you,</w:t>
      </w:r>
    </w:p>
    <w:p w14:paraId="540F9EC8" w14:textId="77777777" w:rsidR="00D81882" w:rsidRDefault="00D81882" w:rsidP="0000107E"/>
    <w:p w14:paraId="792C63FD" w14:textId="3C66EFF0" w:rsidR="00D81882" w:rsidRDefault="00D81882" w:rsidP="0000107E">
      <w:r>
        <w:t>Hilary Marsh</w:t>
      </w:r>
    </w:p>
    <w:p w14:paraId="56B7B85A" w14:textId="47E06939" w:rsidR="00D81882" w:rsidRPr="0000107E" w:rsidRDefault="00D81882" w:rsidP="0000107E">
      <w:r>
        <w:t>hilary@contentcompany.biz</w:t>
      </w:r>
    </w:p>
    <w:p w14:paraId="3C66C23B" w14:textId="77777777" w:rsidR="009C7A5B" w:rsidRDefault="009C7A5B" w:rsidP="00DB5D12"/>
    <w:p w14:paraId="4D3612FF" w14:textId="77777777" w:rsidR="00094D69" w:rsidRDefault="00094D69">
      <w:pPr>
        <w:rPr>
          <w:rFonts w:eastAsiaTheme="majorEastAsia" w:cstheme="majorBidi"/>
          <w:b/>
          <w:color w:val="17365D" w:themeColor="text2" w:themeShade="BF"/>
          <w:sz w:val="28"/>
          <w:szCs w:val="36"/>
        </w:rPr>
      </w:pPr>
      <w:r>
        <w:br w:type="page"/>
      </w:r>
    </w:p>
    <w:p w14:paraId="2E839801" w14:textId="579B53FA" w:rsidR="00826E1B" w:rsidRPr="00FD1C31" w:rsidRDefault="00285C4C" w:rsidP="00FD1C31">
      <w:pPr>
        <w:rPr>
          <w:b/>
          <w:bCs/>
          <w:color w:val="365F91" w:themeColor="accent1" w:themeShade="BF"/>
          <w:sz w:val="36"/>
          <w:szCs w:val="36"/>
        </w:rPr>
      </w:pPr>
      <w:r w:rsidRPr="00FD1C31">
        <w:rPr>
          <w:b/>
          <w:bCs/>
          <w:color w:val="365F91" w:themeColor="accent1" w:themeShade="BF"/>
          <w:sz w:val="36"/>
          <w:szCs w:val="36"/>
        </w:rPr>
        <w:lastRenderedPageBreak/>
        <w:t>Email Governance Journey</w:t>
      </w:r>
    </w:p>
    <w:p w14:paraId="0388B696" w14:textId="77777777" w:rsidR="00FD1C31" w:rsidRDefault="00FD1C31" w:rsidP="00285C4C"/>
    <w:p w14:paraId="0E736A56" w14:textId="57D1FADC" w:rsidR="001D01D3" w:rsidRDefault="001D01D3">
      <w:pPr>
        <w:pStyle w:val="TOC2"/>
        <w:tabs>
          <w:tab w:val="right" w:leader="dot" w:pos="8630"/>
        </w:tabs>
        <w:rPr>
          <w:rFonts w:asciiTheme="minorHAnsi" w:hAnsiTheme="minorHAnsi"/>
          <w:noProof/>
          <w:kern w:val="2"/>
          <w:sz w:val="24"/>
          <w:szCs w:val="24"/>
          <w14:ligatures w14:val="standardContextual"/>
        </w:rPr>
      </w:pPr>
      <w:r>
        <w:fldChar w:fldCharType="begin"/>
      </w:r>
      <w:r>
        <w:instrText xml:space="preserve"> TOC \o "1-3" \u </w:instrText>
      </w:r>
      <w:r>
        <w:fldChar w:fldCharType="separate"/>
      </w:r>
      <w:r>
        <w:rPr>
          <w:noProof/>
        </w:rPr>
        <w:t>1. Staff and management buy-in</w:t>
      </w:r>
      <w:r>
        <w:rPr>
          <w:noProof/>
        </w:rPr>
        <w:tab/>
      </w:r>
      <w:r>
        <w:rPr>
          <w:noProof/>
        </w:rPr>
        <w:fldChar w:fldCharType="begin"/>
      </w:r>
      <w:r>
        <w:rPr>
          <w:noProof/>
        </w:rPr>
        <w:instrText xml:space="preserve"> PAGEREF _Toc228372209 \h </w:instrText>
      </w:r>
      <w:r>
        <w:rPr>
          <w:noProof/>
        </w:rPr>
      </w:r>
      <w:r>
        <w:rPr>
          <w:noProof/>
        </w:rPr>
        <w:fldChar w:fldCharType="separate"/>
      </w:r>
      <w:r>
        <w:rPr>
          <w:noProof/>
        </w:rPr>
        <w:t>3</w:t>
      </w:r>
      <w:r>
        <w:rPr>
          <w:noProof/>
        </w:rPr>
        <w:fldChar w:fldCharType="end"/>
      </w:r>
    </w:p>
    <w:p w14:paraId="7CC310C6" w14:textId="47DF7A87" w:rsidR="001D01D3" w:rsidRDefault="001D01D3">
      <w:pPr>
        <w:pStyle w:val="TOC2"/>
        <w:tabs>
          <w:tab w:val="right" w:leader="dot" w:pos="8630"/>
        </w:tabs>
        <w:rPr>
          <w:rFonts w:asciiTheme="minorHAnsi" w:hAnsiTheme="minorHAnsi"/>
          <w:noProof/>
          <w:kern w:val="2"/>
          <w:sz w:val="24"/>
          <w:szCs w:val="24"/>
          <w14:ligatures w14:val="standardContextual"/>
        </w:rPr>
      </w:pPr>
      <w:r>
        <w:rPr>
          <w:noProof/>
        </w:rPr>
        <w:t>2. Collaborate with departments</w:t>
      </w:r>
      <w:r>
        <w:rPr>
          <w:noProof/>
        </w:rPr>
        <w:tab/>
      </w:r>
      <w:r>
        <w:rPr>
          <w:noProof/>
        </w:rPr>
        <w:fldChar w:fldCharType="begin"/>
      </w:r>
      <w:r>
        <w:rPr>
          <w:noProof/>
        </w:rPr>
        <w:instrText xml:space="preserve"> PAGEREF _Toc228372210 \h </w:instrText>
      </w:r>
      <w:r>
        <w:rPr>
          <w:noProof/>
        </w:rPr>
      </w:r>
      <w:r>
        <w:rPr>
          <w:noProof/>
        </w:rPr>
        <w:fldChar w:fldCharType="separate"/>
      </w:r>
      <w:r>
        <w:rPr>
          <w:noProof/>
        </w:rPr>
        <w:t>4</w:t>
      </w:r>
      <w:r>
        <w:rPr>
          <w:noProof/>
        </w:rPr>
        <w:fldChar w:fldCharType="end"/>
      </w:r>
    </w:p>
    <w:p w14:paraId="62676A39" w14:textId="51C7B15B" w:rsidR="001D01D3" w:rsidRDefault="001D01D3">
      <w:pPr>
        <w:pStyle w:val="TOC2"/>
        <w:tabs>
          <w:tab w:val="right" w:leader="dot" w:pos="8630"/>
        </w:tabs>
        <w:rPr>
          <w:rFonts w:asciiTheme="minorHAnsi" w:hAnsiTheme="minorHAnsi"/>
          <w:noProof/>
          <w:kern w:val="2"/>
          <w:sz w:val="24"/>
          <w:szCs w:val="24"/>
          <w14:ligatures w14:val="standardContextual"/>
        </w:rPr>
      </w:pPr>
      <w:r>
        <w:rPr>
          <w:noProof/>
        </w:rPr>
        <w:t>3. Develop sustainable processes</w:t>
      </w:r>
      <w:r>
        <w:rPr>
          <w:noProof/>
        </w:rPr>
        <w:tab/>
      </w:r>
      <w:r>
        <w:rPr>
          <w:noProof/>
        </w:rPr>
        <w:fldChar w:fldCharType="begin"/>
      </w:r>
      <w:r>
        <w:rPr>
          <w:noProof/>
        </w:rPr>
        <w:instrText xml:space="preserve"> PAGEREF _Toc228372211 \h </w:instrText>
      </w:r>
      <w:r>
        <w:rPr>
          <w:noProof/>
        </w:rPr>
      </w:r>
      <w:r>
        <w:rPr>
          <w:noProof/>
        </w:rPr>
        <w:fldChar w:fldCharType="separate"/>
      </w:r>
      <w:r>
        <w:rPr>
          <w:noProof/>
        </w:rPr>
        <w:t>5</w:t>
      </w:r>
      <w:r>
        <w:rPr>
          <w:noProof/>
        </w:rPr>
        <w:fldChar w:fldCharType="end"/>
      </w:r>
    </w:p>
    <w:p w14:paraId="3462F4EF" w14:textId="188FE17C" w:rsidR="001D01D3" w:rsidRDefault="001D01D3">
      <w:pPr>
        <w:pStyle w:val="TOC2"/>
        <w:tabs>
          <w:tab w:val="right" w:leader="dot" w:pos="8630"/>
        </w:tabs>
        <w:rPr>
          <w:rFonts w:asciiTheme="minorHAnsi" w:hAnsiTheme="minorHAnsi"/>
          <w:noProof/>
          <w:kern w:val="2"/>
          <w:sz w:val="24"/>
          <w:szCs w:val="24"/>
          <w14:ligatures w14:val="standardContextual"/>
        </w:rPr>
      </w:pPr>
      <w:r>
        <w:rPr>
          <w:noProof/>
        </w:rPr>
        <w:t>4. Document best practices</w:t>
      </w:r>
      <w:r>
        <w:rPr>
          <w:noProof/>
        </w:rPr>
        <w:tab/>
      </w:r>
      <w:r>
        <w:rPr>
          <w:noProof/>
        </w:rPr>
        <w:fldChar w:fldCharType="begin"/>
      </w:r>
      <w:r>
        <w:rPr>
          <w:noProof/>
        </w:rPr>
        <w:instrText xml:space="preserve"> PAGEREF _Toc228372212 \h </w:instrText>
      </w:r>
      <w:r>
        <w:rPr>
          <w:noProof/>
        </w:rPr>
      </w:r>
      <w:r>
        <w:rPr>
          <w:noProof/>
        </w:rPr>
        <w:fldChar w:fldCharType="separate"/>
      </w:r>
      <w:r>
        <w:rPr>
          <w:noProof/>
        </w:rPr>
        <w:t>6</w:t>
      </w:r>
      <w:r>
        <w:rPr>
          <w:noProof/>
        </w:rPr>
        <w:fldChar w:fldCharType="end"/>
      </w:r>
    </w:p>
    <w:p w14:paraId="535B41B3" w14:textId="7A3A433F" w:rsidR="001D01D3" w:rsidRDefault="001D01D3">
      <w:pPr>
        <w:pStyle w:val="TOC2"/>
        <w:tabs>
          <w:tab w:val="right" w:leader="dot" w:pos="8630"/>
        </w:tabs>
        <w:rPr>
          <w:rFonts w:asciiTheme="minorHAnsi" w:hAnsiTheme="minorHAnsi"/>
          <w:noProof/>
          <w:kern w:val="2"/>
          <w:sz w:val="24"/>
          <w:szCs w:val="24"/>
          <w14:ligatures w14:val="standardContextual"/>
        </w:rPr>
      </w:pPr>
      <w:r>
        <w:rPr>
          <w:noProof/>
        </w:rPr>
        <w:t>5. Define roles</w:t>
      </w:r>
      <w:r>
        <w:rPr>
          <w:noProof/>
        </w:rPr>
        <w:tab/>
      </w:r>
      <w:r>
        <w:rPr>
          <w:noProof/>
        </w:rPr>
        <w:fldChar w:fldCharType="begin"/>
      </w:r>
      <w:r>
        <w:rPr>
          <w:noProof/>
        </w:rPr>
        <w:instrText xml:space="preserve"> PAGEREF _Toc228372213 \h </w:instrText>
      </w:r>
      <w:r>
        <w:rPr>
          <w:noProof/>
        </w:rPr>
      </w:r>
      <w:r>
        <w:rPr>
          <w:noProof/>
        </w:rPr>
        <w:fldChar w:fldCharType="separate"/>
      </w:r>
      <w:r>
        <w:rPr>
          <w:noProof/>
        </w:rPr>
        <w:t>7</w:t>
      </w:r>
      <w:r>
        <w:rPr>
          <w:noProof/>
        </w:rPr>
        <w:fldChar w:fldCharType="end"/>
      </w:r>
    </w:p>
    <w:p w14:paraId="6EF457CD" w14:textId="3E7534A3" w:rsidR="001D01D3" w:rsidRDefault="001D01D3">
      <w:pPr>
        <w:pStyle w:val="TOC2"/>
        <w:tabs>
          <w:tab w:val="right" w:leader="dot" w:pos="8630"/>
        </w:tabs>
        <w:rPr>
          <w:rFonts w:asciiTheme="minorHAnsi" w:hAnsiTheme="minorHAnsi"/>
          <w:noProof/>
          <w:kern w:val="2"/>
          <w:sz w:val="24"/>
          <w:szCs w:val="24"/>
          <w14:ligatures w14:val="standardContextual"/>
        </w:rPr>
      </w:pPr>
      <w:r>
        <w:rPr>
          <w:noProof/>
        </w:rPr>
        <w:t>6. Roll out over time</w:t>
      </w:r>
      <w:r>
        <w:rPr>
          <w:noProof/>
        </w:rPr>
        <w:tab/>
      </w:r>
      <w:r>
        <w:rPr>
          <w:noProof/>
        </w:rPr>
        <w:fldChar w:fldCharType="begin"/>
      </w:r>
      <w:r>
        <w:rPr>
          <w:noProof/>
        </w:rPr>
        <w:instrText xml:space="preserve"> PAGEREF _Toc228372214 \h </w:instrText>
      </w:r>
      <w:r>
        <w:rPr>
          <w:noProof/>
        </w:rPr>
      </w:r>
      <w:r>
        <w:rPr>
          <w:noProof/>
        </w:rPr>
        <w:fldChar w:fldCharType="separate"/>
      </w:r>
      <w:r>
        <w:rPr>
          <w:noProof/>
        </w:rPr>
        <w:t>8</w:t>
      </w:r>
      <w:r>
        <w:rPr>
          <w:noProof/>
        </w:rPr>
        <w:fldChar w:fldCharType="end"/>
      </w:r>
    </w:p>
    <w:p w14:paraId="69FAF9AA" w14:textId="2ED94344" w:rsidR="00FD1C31" w:rsidRDefault="001D01D3" w:rsidP="00285C4C">
      <w:r>
        <w:fldChar w:fldCharType="end"/>
      </w:r>
    </w:p>
    <w:p w14:paraId="25B5F61D" w14:textId="50AF7819" w:rsidR="00FD1C31" w:rsidRDefault="00FD1C31">
      <w:r>
        <w:br w:type="page"/>
      </w:r>
    </w:p>
    <w:p w14:paraId="53C5C3AC" w14:textId="721250EE" w:rsidR="00FD1C31" w:rsidRDefault="00FD1C31" w:rsidP="00FD1C31">
      <w:pPr>
        <w:pStyle w:val="Heading2"/>
      </w:pPr>
      <w:bookmarkStart w:id="0" w:name="_Toc228372209"/>
      <w:r>
        <w:lastRenderedPageBreak/>
        <w:t xml:space="preserve">1. </w:t>
      </w:r>
      <w:r w:rsidRPr="00FD1C31">
        <w:t>Staff and management buy-in</w:t>
      </w:r>
      <w:bookmarkEnd w:id="0"/>
    </w:p>
    <w:p w14:paraId="45BDD6D3" w14:textId="660BCE89" w:rsidR="00CC7171" w:rsidRDefault="00737388" w:rsidP="00CC7171">
      <w:r>
        <w:t>There are several reasons why it’</w:t>
      </w:r>
      <w:r w:rsidR="00CC7171">
        <w:t>s key to start with this step</w:t>
      </w:r>
      <w:r>
        <w:t>:</w:t>
      </w:r>
    </w:p>
    <w:p w14:paraId="028C0A8A" w14:textId="1D3E8FBE" w:rsidR="008D412D" w:rsidRDefault="008D412D" w:rsidP="00E45ADB">
      <w:pPr>
        <w:pStyle w:val="ListParagraph"/>
        <w:numPr>
          <w:ilvl w:val="0"/>
          <w:numId w:val="19"/>
        </w:numPr>
      </w:pPr>
      <w:r>
        <w:t>Staff and management from multiple departments gain awareness of the challenges together</w:t>
      </w:r>
      <w:r w:rsidR="00752B73">
        <w:t>.</w:t>
      </w:r>
    </w:p>
    <w:p w14:paraId="050E9E59" w14:textId="041D28F2" w:rsidR="008D412D" w:rsidRPr="00E45ADB" w:rsidRDefault="008D412D" w:rsidP="00E45ADB">
      <w:pPr>
        <w:pStyle w:val="ListParagraph"/>
        <w:numPr>
          <w:ilvl w:val="0"/>
          <w:numId w:val="19"/>
        </w:numPr>
      </w:pPr>
      <w:r w:rsidRPr="00E45ADB">
        <w:t xml:space="preserve">Staff and management from multiple departments </w:t>
      </w:r>
      <w:r w:rsidRPr="00E45ADB">
        <w:t>craft solutions together</w:t>
      </w:r>
      <w:r w:rsidR="00752B73" w:rsidRPr="00E45ADB">
        <w:t>.</w:t>
      </w:r>
    </w:p>
    <w:p w14:paraId="7C10DF70" w14:textId="595C0D71" w:rsidR="008D412D" w:rsidRDefault="00752B73" w:rsidP="00E45ADB">
      <w:pPr>
        <w:pStyle w:val="ListParagraph"/>
        <w:numPr>
          <w:ilvl w:val="0"/>
          <w:numId w:val="19"/>
        </w:numPr>
      </w:pPr>
      <w:r>
        <w:t>Everyone</w:t>
      </w:r>
      <w:r w:rsidR="008D412D">
        <w:t xml:space="preserve"> knows what will happen, </w:t>
      </w:r>
      <w:r w:rsidR="004B7190">
        <w:t>creating</w:t>
      </w:r>
      <w:r>
        <w:t xml:space="preserve"> support at all levels of the organization for the changes.</w:t>
      </w:r>
    </w:p>
    <w:p w14:paraId="3F58D914" w14:textId="77777777" w:rsidR="008D412D" w:rsidRDefault="008D412D" w:rsidP="00CC7171"/>
    <w:p w14:paraId="6503D5F6" w14:textId="64B87489" w:rsidR="00C61F57" w:rsidRDefault="00E45ADB" w:rsidP="008B34F0">
      <w:r>
        <w:t xml:space="preserve">The best way I’ve found is to build this in to a project kick-start – a “summit” attended by all staff that requests or creates mass or automated emails. </w:t>
      </w:r>
    </w:p>
    <w:p w14:paraId="0B18CCB2" w14:textId="77777777" w:rsidR="00737388" w:rsidRDefault="00737388" w:rsidP="00CC7171"/>
    <w:p w14:paraId="2C47BB87" w14:textId="2D832D33" w:rsidR="00CC7171" w:rsidRDefault="008B34F0" w:rsidP="008B34F0">
      <w:pPr>
        <w:pStyle w:val="Heading3"/>
      </w:pPr>
      <w:r>
        <w:t>Summit a</w:t>
      </w:r>
      <w:r w:rsidR="00E45ADB">
        <w:t>genda</w:t>
      </w:r>
    </w:p>
    <w:p w14:paraId="5D9FF0D2" w14:textId="751C0C56" w:rsidR="00E45ADB" w:rsidRDefault="00E45ADB" w:rsidP="00E45ADB">
      <w:pPr>
        <w:pStyle w:val="ListParagraph"/>
        <w:numPr>
          <w:ilvl w:val="0"/>
          <w:numId w:val="20"/>
        </w:numPr>
      </w:pPr>
      <w:r>
        <w:t>Current state of our in-box: Data about volume, most-clicked, least-clicked, number of unsubscribes and complaints</w:t>
      </w:r>
    </w:p>
    <w:p w14:paraId="3E0CFFAB" w14:textId="77777777" w:rsidR="008B34F0" w:rsidRDefault="008B34F0" w:rsidP="008B34F0"/>
    <w:p w14:paraId="287F3489" w14:textId="6D79BCEA" w:rsidR="008B34F0" w:rsidRDefault="008B34F0" w:rsidP="008B34F0">
      <w:r>
        <w:t>Do you have this information today? Yes_____ No____</w:t>
      </w:r>
    </w:p>
    <w:p w14:paraId="3375BE2F" w14:textId="77777777" w:rsidR="008B34F0" w:rsidRDefault="008B34F0" w:rsidP="008B34F0"/>
    <w:p w14:paraId="3366B556" w14:textId="68FFABFB" w:rsidR="008B34F0" w:rsidRDefault="008B34F0" w:rsidP="008B34F0">
      <w:r>
        <w:t>Could you get the information</w:t>
      </w:r>
      <w:r>
        <w:t>? Yes_____ No____</w:t>
      </w:r>
    </w:p>
    <w:p w14:paraId="0B5A51B3" w14:textId="77777777" w:rsidR="008B34F0" w:rsidRDefault="008B34F0" w:rsidP="008B34F0"/>
    <w:p w14:paraId="5EDC991A" w14:textId="77777777" w:rsidR="008B34F0" w:rsidRDefault="008B34F0" w:rsidP="008B34F0"/>
    <w:p w14:paraId="62CEBB90" w14:textId="78A2B5DA" w:rsidR="00E45ADB" w:rsidRDefault="00E45ADB" w:rsidP="00E45ADB">
      <w:pPr>
        <w:pStyle w:val="ListParagraph"/>
        <w:numPr>
          <w:ilvl w:val="0"/>
          <w:numId w:val="20"/>
        </w:numPr>
      </w:pPr>
      <w:r>
        <w:t xml:space="preserve">Create a vision for </w:t>
      </w:r>
    </w:p>
    <w:p w14:paraId="6787D8A5" w14:textId="77777777" w:rsidR="00E45ADB" w:rsidRPr="00CC7171" w:rsidRDefault="00E45ADB" w:rsidP="00CC7171"/>
    <w:p w14:paraId="2D95E3B1" w14:textId="77777777" w:rsidR="00FD1C31" w:rsidRDefault="00FD1C31" w:rsidP="00285C4C"/>
    <w:p w14:paraId="0D8202CE" w14:textId="77777777" w:rsidR="00FD1C31" w:rsidRDefault="00FD1C31" w:rsidP="00285C4C"/>
    <w:p w14:paraId="099BC2E8" w14:textId="3790EE03" w:rsidR="00FD1C31" w:rsidRDefault="00FD1C31">
      <w:r>
        <w:br w:type="page"/>
      </w:r>
    </w:p>
    <w:p w14:paraId="5EDFDA40" w14:textId="618C6D07" w:rsidR="00FD1C31" w:rsidRDefault="00FD1C31" w:rsidP="00FD1C31">
      <w:pPr>
        <w:pStyle w:val="Heading2"/>
      </w:pPr>
      <w:bookmarkStart w:id="1" w:name="_Toc228372210"/>
      <w:r>
        <w:lastRenderedPageBreak/>
        <w:t xml:space="preserve">2. </w:t>
      </w:r>
      <w:r>
        <w:t>Collaborate with departments</w:t>
      </w:r>
      <w:bookmarkEnd w:id="1"/>
    </w:p>
    <w:p w14:paraId="4E07B79D" w14:textId="77777777" w:rsidR="00FD1C31" w:rsidRDefault="00FD1C31" w:rsidP="00285C4C"/>
    <w:p w14:paraId="649B03BA" w14:textId="77777777" w:rsidR="00FD1C31" w:rsidRDefault="00FD1C31" w:rsidP="00285C4C"/>
    <w:p w14:paraId="3263A5A2" w14:textId="33D60DDF" w:rsidR="00FD1C31" w:rsidRDefault="00FD1C31">
      <w:r>
        <w:br w:type="page"/>
      </w:r>
    </w:p>
    <w:p w14:paraId="67CC0F61" w14:textId="624C1952" w:rsidR="00FD1C31" w:rsidRDefault="00FD1C31" w:rsidP="00FD1C31">
      <w:pPr>
        <w:pStyle w:val="Heading2"/>
      </w:pPr>
      <w:bookmarkStart w:id="2" w:name="_Toc228372211"/>
      <w:r>
        <w:lastRenderedPageBreak/>
        <w:t xml:space="preserve">3. </w:t>
      </w:r>
      <w:r>
        <w:t>Develop sustainable processes</w:t>
      </w:r>
      <w:bookmarkEnd w:id="2"/>
    </w:p>
    <w:p w14:paraId="35DEEB92" w14:textId="77777777" w:rsidR="00FD1C31" w:rsidRDefault="00FD1C31" w:rsidP="00285C4C"/>
    <w:p w14:paraId="56432653" w14:textId="69222FF7" w:rsidR="00FD1C31" w:rsidRDefault="00FD1C31">
      <w:r>
        <w:br w:type="page"/>
      </w:r>
    </w:p>
    <w:p w14:paraId="08025538" w14:textId="2E2923F9" w:rsidR="00FD1C31" w:rsidRDefault="00FD1C31" w:rsidP="00FD1C31">
      <w:pPr>
        <w:pStyle w:val="Heading2"/>
      </w:pPr>
      <w:bookmarkStart w:id="3" w:name="_Toc228372212"/>
      <w:r>
        <w:lastRenderedPageBreak/>
        <w:t xml:space="preserve">4. </w:t>
      </w:r>
      <w:r>
        <w:t>Document best practices</w:t>
      </w:r>
      <w:bookmarkEnd w:id="3"/>
    </w:p>
    <w:p w14:paraId="292C73E8" w14:textId="77777777" w:rsidR="00FD1C31" w:rsidRDefault="00FD1C31" w:rsidP="00FD1C31"/>
    <w:p w14:paraId="7D88547A" w14:textId="77777777" w:rsidR="00FD1C31" w:rsidRDefault="00FD1C31" w:rsidP="00FD1C31"/>
    <w:p w14:paraId="78D50989" w14:textId="77777777" w:rsidR="00FD1C31" w:rsidRDefault="00FD1C31">
      <w:r>
        <w:br w:type="page"/>
      </w:r>
    </w:p>
    <w:p w14:paraId="5C8BF17A" w14:textId="7BAC28C6" w:rsidR="00FD1C31" w:rsidRDefault="00FD1C31" w:rsidP="00FD1C31">
      <w:pPr>
        <w:pStyle w:val="Heading2"/>
      </w:pPr>
      <w:bookmarkStart w:id="4" w:name="_Toc228372213"/>
      <w:r>
        <w:lastRenderedPageBreak/>
        <w:t xml:space="preserve">5. </w:t>
      </w:r>
      <w:r>
        <w:t>Define roles</w:t>
      </w:r>
      <w:bookmarkEnd w:id="4"/>
    </w:p>
    <w:p w14:paraId="4BACDCB9" w14:textId="77777777" w:rsidR="00FD1C31" w:rsidRDefault="00FD1C31" w:rsidP="00FD1C31"/>
    <w:p w14:paraId="2EC23E81" w14:textId="77777777" w:rsidR="00FD1C31" w:rsidRDefault="00FD1C31" w:rsidP="00FD1C31"/>
    <w:p w14:paraId="18F8BCFA" w14:textId="77777777" w:rsidR="00FD1C31" w:rsidRDefault="00FD1C31">
      <w:r>
        <w:br w:type="page"/>
      </w:r>
    </w:p>
    <w:p w14:paraId="7FBBAEA2" w14:textId="2C09F384" w:rsidR="00FD1C31" w:rsidRDefault="00FD1C31" w:rsidP="00FD1C31">
      <w:pPr>
        <w:pStyle w:val="Heading2"/>
      </w:pPr>
      <w:bookmarkStart w:id="5" w:name="_Toc228372214"/>
      <w:r>
        <w:lastRenderedPageBreak/>
        <w:t xml:space="preserve">6. </w:t>
      </w:r>
      <w:r>
        <w:t>Roll out over time</w:t>
      </w:r>
      <w:bookmarkEnd w:id="5"/>
    </w:p>
    <w:p w14:paraId="5F97138F" w14:textId="77777777" w:rsidR="00FD1C31" w:rsidRPr="00285C4C" w:rsidRDefault="00FD1C31" w:rsidP="00285C4C"/>
    <w:sectPr w:rsidR="00FD1C31" w:rsidRPr="00285C4C" w:rsidSect="0032322A">
      <w:headerReference w:type="default" r:id="rId7"/>
      <w:footerReference w:type="even" r:id="rId8"/>
      <w:footerReference w:type="default" r:id="rId9"/>
      <w:headerReference w:type="first" r:id="rId10"/>
      <w:footerReference w:type="first" r:id="rId11"/>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1BC6C" w14:textId="77777777" w:rsidR="006732C3" w:rsidRDefault="006732C3" w:rsidP="00F77052">
      <w:r>
        <w:separator/>
      </w:r>
    </w:p>
  </w:endnote>
  <w:endnote w:type="continuationSeparator" w:id="0">
    <w:p w14:paraId="3D4739BA" w14:textId="77777777" w:rsidR="006732C3" w:rsidRDefault="006732C3" w:rsidP="00F7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F209" w14:textId="77777777" w:rsidR="00135900" w:rsidRDefault="00135900" w:rsidP="003232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441CE3" w14:textId="77777777" w:rsidR="00135900" w:rsidRDefault="00135900" w:rsidP="008A5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D62F" w14:textId="77777777" w:rsidR="00135900" w:rsidRDefault="00135900" w:rsidP="003232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318F">
      <w:rPr>
        <w:rStyle w:val="PageNumber"/>
        <w:noProof/>
      </w:rPr>
      <w:t>1</w:t>
    </w:r>
    <w:r>
      <w:rPr>
        <w:rStyle w:val="PageNumber"/>
      </w:rPr>
      <w:fldChar w:fldCharType="end"/>
    </w:r>
  </w:p>
  <w:p w14:paraId="1F6EBC8B" w14:textId="77777777" w:rsidR="00135900" w:rsidRDefault="00135900" w:rsidP="003A0DEE">
    <w:pPr>
      <w:pStyle w:val="Footer"/>
      <w:ind w:left="-540" w:right="360"/>
    </w:pPr>
    <w:r w:rsidRPr="00B2463B">
      <w:rPr>
        <w:sz w:val="20"/>
      </w:rPr>
      <w:t>Content Company, Inc.</w:t>
    </w:r>
    <w:r w:rsidR="00F5318F">
      <w:rPr>
        <w:sz w:val="20"/>
      </w:rPr>
      <w:t xml:space="preserve"> </w:t>
    </w:r>
    <w:r w:rsidR="00F5318F" w:rsidRPr="00B2463B">
      <w:rPr>
        <w:sz w:val="20"/>
      </w:rPr>
      <w:t xml:space="preserve">| </w:t>
    </w:r>
    <w:r w:rsidRPr="00B2463B">
      <w:rPr>
        <w:sz w:val="20"/>
      </w:rPr>
      <w:t xml:space="preserve">  </w:t>
    </w:r>
    <w:r w:rsidR="00F5318F">
      <w:rPr>
        <w:sz w:val="20"/>
      </w:rPr>
      <w:t>www.contentcompany.biz</w:t>
    </w:r>
    <w:r w:rsidRPr="00B2463B">
      <w:rPr>
        <w:sz w:val="20"/>
      </w:rPr>
      <w:t xml:space="preserve"> | 312-806-7854 | hilary@</w:t>
    </w:r>
    <w:r w:rsidR="00F5318F">
      <w:rPr>
        <w:sz w:val="20"/>
      </w:rPr>
      <w:t>contentcompany.biz</w:t>
    </w:r>
    <w:r w:rsidRPr="00B2463B">
      <w:rPr>
        <w:sz w:val="20"/>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D929" w14:textId="77777777" w:rsidR="00135900" w:rsidRPr="00F77052" w:rsidRDefault="00135900" w:rsidP="00F77052">
    <w:pPr>
      <w:pStyle w:val="Footer-first"/>
      <w:tabs>
        <w:tab w:val="clear" w:pos="9360"/>
        <w:tab w:val="left" w:pos="-360"/>
        <w:tab w:val="left" w:pos="360"/>
      </w:tabs>
      <w:ind w:left="-630" w:right="-630"/>
      <w:rPr>
        <w:rFonts w:ascii="Calibri" w:hAnsi="Calibri"/>
        <w:sz w:val="20"/>
        <w:szCs w:val="20"/>
      </w:rPr>
    </w:pPr>
    <w:r w:rsidRPr="00B2463B">
      <w:rPr>
        <w:rFonts w:ascii="Calibri" w:hAnsi="Calibri"/>
        <w:sz w:val="20"/>
        <w:szCs w:val="20"/>
      </w:rPr>
      <w:t>Content Company, Inc.  1436 W. Norwood, Chicago, IL 60660 | 312-80</w:t>
    </w:r>
    <w:r>
      <w:rPr>
        <w:rFonts w:ascii="Calibri" w:hAnsi="Calibri"/>
        <w:sz w:val="20"/>
        <w:szCs w:val="20"/>
      </w:rPr>
      <w:t>6-7854 | hilary@hilarymarsh.com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93AC" w14:textId="77777777" w:rsidR="006732C3" w:rsidRDefault="006732C3" w:rsidP="00F77052">
      <w:r>
        <w:separator/>
      </w:r>
    </w:p>
  </w:footnote>
  <w:footnote w:type="continuationSeparator" w:id="0">
    <w:p w14:paraId="31F9717F" w14:textId="77777777" w:rsidR="006732C3" w:rsidRDefault="006732C3" w:rsidP="00F77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BBD4" w14:textId="77777777" w:rsidR="00135900" w:rsidRDefault="00F5318F" w:rsidP="00F5318F">
    <w:pPr>
      <w:pStyle w:val="Header"/>
      <w:jc w:val="right"/>
    </w:pPr>
    <w:r>
      <w:rPr>
        <w:noProof/>
      </w:rPr>
      <w:drawing>
        <wp:anchor distT="0" distB="0" distL="114300" distR="114300" simplePos="0" relativeHeight="251660288" behindDoc="0" locked="0" layoutInCell="1" allowOverlap="1" wp14:anchorId="51785FD0" wp14:editId="1200A002">
          <wp:simplePos x="0" y="0"/>
          <wp:positionH relativeFrom="column">
            <wp:posOffset>-800735</wp:posOffset>
          </wp:positionH>
          <wp:positionV relativeFrom="paragraph">
            <wp:posOffset>-342900</wp:posOffset>
          </wp:positionV>
          <wp:extent cx="902335" cy="914400"/>
          <wp:effectExtent l="0" t="0" r="1206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py.png"/>
                  <pic:cNvPicPr/>
                </pic:nvPicPr>
                <pic:blipFill>
                  <a:blip r:embed="rId1">
                    <a:extLst>
                      <a:ext uri="{28A0092B-C50C-407E-A947-70E740481C1C}">
                        <a14:useLocalDpi xmlns:a14="http://schemas.microsoft.com/office/drawing/2010/main" val="0"/>
                      </a:ext>
                    </a:extLst>
                  </a:blip>
                  <a:stretch>
                    <a:fillRect/>
                  </a:stretch>
                </pic:blipFill>
                <pic:spPr>
                  <a:xfrm>
                    <a:off x="0" y="0"/>
                    <a:ext cx="902335" cy="914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AA38670" w14:textId="77777777" w:rsidR="00135900" w:rsidRDefault="00135900" w:rsidP="003A0DEE">
    <w:pPr>
      <w:pStyle w:val="Header"/>
      <w:jc w:val="right"/>
    </w:pPr>
  </w:p>
  <w:p w14:paraId="0E694909" w14:textId="77777777" w:rsidR="00135900" w:rsidRDefault="00135900" w:rsidP="003A0DEE">
    <w:pPr>
      <w:pStyle w:val="Header"/>
      <w:jc w:val="right"/>
    </w:pPr>
  </w:p>
  <w:p w14:paraId="7823A9A5" w14:textId="77777777" w:rsidR="00135900" w:rsidRDefault="00135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8F14" w14:textId="77777777" w:rsidR="00135900" w:rsidRDefault="00135900" w:rsidP="00F77052">
    <w:pPr>
      <w:pStyle w:val="Header"/>
      <w:jc w:val="right"/>
    </w:pPr>
    <w:r>
      <w:rPr>
        <w:noProof/>
      </w:rPr>
      <w:drawing>
        <wp:anchor distT="0" distB="0" distL="114300" distR="114300" simplePos="0" relativeHeight="251659264" behindDoc="1" locked="0" layoutInCell="1" allowOverlap="1" wp14:anchorId="3D07205A" wp14:editId="5570FC4E">
          <wp:simplePos x="0" y="0"/>
          <wp:positionH relativeFrom="column">
            <wp:posOffset>-457200</wp:posOffset>
          </wp:positionH>
          <wp:positionV relativeFrom="paragraph">
            <wp:posOffset>-228600</wp:posOffset>
          </wp:positionV>
          <wp:extent cx="809625" cy="1028065"/>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cologo--smaller.gif"/>
                  <pic:cNvPicPr/>
                </pic:nvPicPr>
                <pic:blipFill>
                  <a:blip r:embed="rId1">
                    <a:extLst>
                      <a:ext uri="{28A0092B-C50C-407E-A947-70E740481C1C}">
                        <a14:useLocalDpi xmlns:a14="http://schemas.microsoft.com/office/drawing/2010/main" val="0"/>
                      </a:ext>
                    </a:extLst>
                  </a:blip>
                  <a:stretch>
                    <a:fillRect/>
                  </a:stretch>
                </pic:blipFill>
                <pic:spPr>
                  <a:xfrm>
                    <a:off x="0" y="0"/>
                    <a:ext cx="809625" cy="1028065"/>
                  </a:xfrm>
                  <a:prstGeom prst="rect">
                    <a:avLst/>
                  </a:prstGeom>
                </pic:spPr>
              </pic:pic>
            </a:graphicData>
          </a:graphic>
        </wp:anchor>
      </w:drawing>
    </w:r>
  </w:p>
  <w:p w14:paraId="77B4C967" w14:textId="77777777" w:rsidR="00135900" w:rsidRDefault="00135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94313"/>
    <w:multiLevelType w:val="hybridMultilevel"/>
    <w:tmpl w:val="1FC8ACE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1C6EE7"/>
    <w:multiLevelType w:val="hybridMultilevel"/>
    <w:tmpl w:val="8C063E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8D0E22"/>
    <w:multiLevelType w:val="hybridMultilevel"/>
    <w:tmpl w:val="CEE4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A4799"/>
    <w:multiLevelType w:val="hybridMultilevel"/>
    <w:tmpl w:val="E70C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23DF5"/>
    <w:multiLevelType w:val="hybridMultilevel"/>
    <w:tmpl w:val="1E2CC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3F26F2"/>
    <w:multiLevelType w:val="hybridMultilevel"/>
    <w:tmpl w:val="AE5CAA8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8759B6"/>
    <w:multiLevelType w:val="hybridMultilevel"/>
    <w:tmpl w:val="D258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F36BA3"/>
    <w:multiLevelType w:val="hybridMultilevel"/>
    <w:tmpl w:val="5AF4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30B7F"/>
    <w:multiLevelType w:val="hybridMultilevel"/>
    <w:tmpl w:val="5AEE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81CB7"/>
    <w:multiLevelType w:val="hybridMultilevel"/>
    <w:tmpl w:val="9120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147267"/>
    <w:multiLevelType w:val="hybridMultilevel"/>
    <w:tmpl w:val="4EB02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395700"/>
    <w:multiLevelType w:val="hybridMultilevel"/>
    <w:tmpl w:val="E68AF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C46E6"/>
    <w:multiLevelType w:val="hybridMultilevel"/>
    <w:tmpl w:val="4112B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E74A3C"/>
    <w:multiLevelType w:val="hybridMultilevel"/>
    <w:tmpl w:val="357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932D95"/>
    <w:multiLevelType w:val="hybridMultilevel"/>
    <w:tmpl w:val="C258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5B6DF4"/>
    <w:multiLevelType w:val="hybridMultilevel"/>
    <w:tmpl w:val="9E34A9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0843B0"/>
    <w:multiLevelType w:val="hybridMultilevel"/>
    <w:tmpl w:val="10F86E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A23BF6"/>
    <w:multiLevelType w:val="hybridMultilevel"/>
    <w:tmpl w:val="74D0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33431"/>
    <w:multiLevelType w:val="hybridMultilevel"/>
    <w:tmpl w:val="9F7A9EF2"/>
    <w:lvl w:ilvl="0" w:tplc="28968C3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540649"/>
    <w:multiLevelType w:val="hybridMultilevel"/>
    <w:tmpl w:val="99CA5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264328">
    <w:abstractNumId w:val="6"/>
  </w:num>
  <w:num w:numId="2" w16cid:durableId="1297952150">
    <w:abstractNumId w:val="19"/>
  </w:num>
  <w:num w:numId="3" w16cid:durableId="92675819">
    <w:abstractNumId w:val="2"/>
  </w:num>
  <w:num w:numId="4" w16cid:durableId="601651616">
    <w:abstractNumId w:val="5"/>
  </w:num>
  <w:num w:numId="5" w16cid:durableId="371225193">
    <w:abstractNumId w:val="9"/>
  </w:num>
  <w:num w:numId="6" w16cid:durableId="508518806">
    <w:abstractNumId w:val="17"/>
  </w:num>
  <w:num w:numId="7" w16cid:durableId="1748190507">
    <w:abstractNumId w:val="11"/>
  </w:num>
  <w:num w:numId="8" w16cid:durableId="110323834">
    <w:abstractNumId w:val="13"/>
  </w:num>
  <w:num w:numId="9" w16cid:durableId="1915310518">
    <w:abstractNumId w:val="3"/>
  </w:num>
  <w:num w:numId="10" w16cid:durableId="1033459550">
    <w:abstractNumId w:val="12"/>
  </w:num>
  <w:num w:numId="11" w16cid:durableId="654527674">
    <w:abstractNumId w:val="15"/>
  </w:num>
  <w:num w:numId="12" w16cid:durableId="69428011">
    <w:abstractNumId w:val="7"/>
  </w:num>
  <w:num w:numId="13" w16cid:durableId="781798981">
    <w:abstractNumId w:val="18"/>
  </w:num>
  <w:num w:numId="14" w16cid:durableId="1604459436">
    <w:abstractNumId w:val="18"/>
  </w:num>
  <w:num w:numId="15" w16cid:durableId="733087638">
    <w:abstractNumId w:val="8"/>
  </w:num>
  <w:num w:numId="16" w16cid:durableId="667750499">
    <w:abstractNumId w:val="1"/>
  </w:num>
  <w:num w:numId="17" w16cid:durableId="564992800">
    <w:abstractNumId w:val="10"/>
  </w:num>
  <w:num w:numId="18" w16cid:durableId="786432991">
    <w:abstractNumId w:val="4"/>
  </w:num>
  <w:num w:numId="19" w16cid:durableId="2021858242">
    <w:abstractNumId w:val="0"/>
  </w:num>
  <w:num w:numId="20" w16cid:durableId="2024627111">
    <w:abstractNumId w:val="16"/>
  </w:num>
  <w:num w:numId="21" w16cid:durableId="63506256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6" w:nlCheck="1" w:checkStyle="1"/>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7E"/>
    <w:rsid w:val="0000107E"/>
    <w:rsid w:val="00037A26"/>
    <w:rsid w:val="00044B54"/>
    <w:rsid w:val="000525E5"/>
    <w:rsid w:val="00055557"/>
    <w:rsid w:val="00081C2F"/>
    <w:rsid w:val="00090BC3"/>
    <w:rsid w:val="00094D69"/>
    <w:rsid w:val="000A1132"/>
    <w:rsid w:val="000A372D"/>
    <w:rsid w:val="000A40B0"/>
    <w:rsid w:val="000B4C1A"/>
    <w:rsid w:val="000E5A22"/>
    <w:rsid w:val="000F4620"/>
    <w:rsid w:val="000F5167"/>
    <w:rsid w:val="0013361C"/>
    <w:rsid w:val="00135900"/>
    <w:rsid w:val="00143CB0"/>
    <w:rsid w:val="00170005"/>
    <w:rsid w:val="00170F02"/>
    <w:rsid w:val="00186941"/>
    <w:rsid w:val="00196C8C"/>
    <w:rsid w:val="001C3D4C"/>
    <w:rsid w:val="001C7C9D"/>
    <w:rsid w:val="001D01D3"/>
    <w:rsid w:val="001D5474"/>
    <w:rsid w:val="001E6559"/>
    <w:rsid w:val="001F09DB"/>
    <w:rsid w:val="001F0A8D"/>
    <w:rsid w:val="0020039B"/>
    <w:rsid w:val="00204905"/>
    <w:rsid w:val="00205E8E"/>
    <w:rsid w:val="00215A08"/>
    <w:rsid w:val="002251C9"/>
    <w:rsid w:val="00266E18"/>
    <w:rsid w:val="00285C4C"/>
    <w:rsid w:val="002A7324"/>
    <w:rsid w:val="002E438A"/>
    <w:rsid w:val="002F637D"/>
    <w:rsid w:val="002F73B3"/>
    <w:rsid w:val="0032305D"/>
    <w:rsid w:val="0032322A"/>
    <w:rsid w:val="00336B36"/>
    <w:rsid w:val="00363A7F"/>
    <w:rsid w:val="003A0DEE"/>
    <w:rsid w:val="003C00DE"/>
    <w:rsid w:val="003E1FAA"/>
    <w:rsid w:val="003F5827"/>
    <w:rsid w:val="00415563"/>
    <w:rsid w:val="00446AFF"/>
    <w:rsid w:val="0045223E"/>
    <w:rsid w:val="00464D4D"/>
    <w:rsid w:val="004667C4"/>
    <w:rsid w:val="00480ABB"/>
    <w:rsid w:val="004840DA"/>
    <w:rsid w:val="004921AD"/>
    <w:rsid w:val="004B7190"/>
    <w:rsid w:val="004C018B"/>
    <w:rsid w:val="004C5C1B"/>
    <w:rsid w:val="004E2355"/>
    <w:rsid w:val="004F3DD1"/>
    <w:rsid w:val="00507620"/>
    <w:rsid w:val="00512883"/>
    <w:rsid w:val="005271B1"/>
    <w:rsid w:val="00544D72"/>
    <w:rsid w:val="005452E8"/>
    <w:rsid w:val="00551604"/>
    <w:rsid w:val="005602EB"/>
    <w:rsid w:val="00565DF9"/>
    <w:rsid w:val="0057614E"/>
    <w:rsid w:val="005A0401"/>
    <w:rsid w:val="005A68BD"/>
    <w:rsid w:val="005D2C2A"/>
    <w:rsid w:val="005E7052"/>
    <w:rsid w:val="005F3698"/>
    <w:rsid w:val="005F77A7"/>
    <w:rsid w:val="006027F1"/>
    <w:rsid w:val="006138ED"/>
    <w:rsid w:val="00623658"/>
    <w:rsid w:val="0062645C"/>
    <w:rsid w:val="006353C3"/>
    <w:rsid w:val="006429E3"/>
    <w:rsid w:val="006463DC"/>
    <w:rsid w:val="00647747"/>
    <w:rsid w:val="0065013B"/>
    <w:rsid w:val="006520FC"/>
    <w:rsid w:val="006732C3"/>
    <w:rsid w:val="00680B30"/>
    <w:rsid w:val="006A45CB"/>
    <w:rsid w:val="006C7477"/>
    <w:rsid w:val="006D0E17"/>
    <w:rsid w:val="006E7958"/>
    <w:rsid w:val="007047C5"/>
    <w:rsid w:val="00712628"/>
    <w:rsid w:val="00737388"/>
    <w:rsid w:val="00752174"/>
    <w:rsid w:val="00752B73"/>
    <w:rsid w:val="00770D53"/>
    <w:rsid w:val="007710BC"/>
    <w:rsid w:val="007B0AF0"/>
    <w:rsid w:val="007C4DAE"/>
    <w:rsid w:val="007F2BDC"/>
    <w:rsid w:val="00816964"/>
    <w:rsid w:val="00821242"/>
    <w:rsid w:val="00826E1B"/>
    <w:rsid w:val="00862E12"/>
    <w:rsid w:val="008A52DA"/>
    <w:rsid w:val="008A630F"/>
    <w:rsid w:val="008B0146"/>
    <w:rsid w:val="008B34F0"/>
    <w:rsid w:val="008C3170"/>
    <w:rsid w:val="008C4294"/>
    <w:rsid w:val="008C4A0A"/>
    <w:rsid w:val="008C730B"/>
    <w:rsid w:val="008D412D"/>
    <w:rsid w:val="00901F69"/>
    <w:rsid w:val="00913EA6"/>
    <w:rsid w:val="00923361"/>
    <w:rsid w:val="0093698D"/>
    <w:rsid w:val="00943AAA"/>
    <w:rsid w:val="009C5044"/>
    <w:rsid w:val="009C7A5B"/>
    <w:rsid w:val="009F3AA1"/>
    <w:rsid w:val="00A079E8"/>
    <w:rsid w:val="00A20A7E"/>
    <w:rsid w:val="00A30272"/>
    <w:rsid w:val="00A45D25"/>
    <w:rsid w:val="00A47300"/>
    <w:rsid w:val="00A90813"/>
    <w:rsid w:val="00A91D6D"/>
    <w:rsid w:val="00A94A0C"/>
    <w:rsid w:val="00AA6544"/>
    <w:rsid w:val="00AE0F57"/>
    <w:rsid w:val="00AF55C5"/>
    <w:rsid w:val="00B047EC"/>
    <w:rsid w:val="00B116D6"/>
    <w:rsid w:val="00B1232F"/>
    <w:rsid w:val="00B13904"/>
    <w:rsid w:val="00B20544"/>
    <w:rsid w:val="00B20E8E"/>
    <w:rsid w:val="00B20FFE"/>
    <w:rsid w:val="00B3530E"/>
    <w:rsid w:val="00B84759"/>
    <w:rsid w:val="00B84FA0"/>
    <w:rsid w:val="00B94857"/>
    <w:rsid w:val="00B95131"/>
    <w:rsid w:val="00BA1D65"/>
    <w:rsid w:val="00BA3775"/>
    <w:rsid w:val="00BD04B7"/>
    <w:rsid w:val="00BD2B79"/>
    <w:rsid w:val="00BE56BA"/>
    <w:rsid w:val="00BF47EE"/>
    <w:rsid w:val="00C140D0"/>
    <w:rsid w:val="00C2757F"/>
    <w:rsid w:val="00C27908"/>
    <w:rsid w:val="00C3689C"/>
    <w:rsid w:val="00C42318"/>
    <w:rsid w:val="00C52763"/>
    <w:rsid w:val="00C61F57"/>
    <w:rsid w:val="00C70D50"/>
    <w:rsid w:val="00C81CB9"/>
    <w:rsid w:val="00C87CD8"/>
    <w:rsid w:val="00CA3BD8"/>
    <w:rsid w:val="00CA6908"/>
    <w:rsid w:val="00CC7171"/>
    <w:rsid w:val="00CD7996"/>
    <w:rsid w:val="00CE19CF"/>
    <w:rsid w:val="00CE6A12"/>
    <w:rsid w:val="00D351F4"/>
    <w:rsid w:val="00D3575A"/>
    <w:rsid w:val="00D424C6"/>
    <w:rsid w:val="00D504DB"/>
    <w:rsid w:val="00D646D1"/>
    <w:rsid w:val="00D81882"/>
    <w:rsid w:val="00D91A55"/>
    <w:rsid w:val="00DA0B3B"/>
    <w:rsid w:val="00DA30BB"/>
    <w:rsid w:val="00DB5D12"/>
    <w:rsid w:val="00DC1CEB"/>
    <w:rsid w:val="00DC50B6"/>
    <w:rsid w:val="00DD2A2B"/>
    <w:rsid w:val="00E064B9"/>
    <w:rsid w:val="00E20AE8"/>
    <w:rsid w:val="00E32F56"/>
    <w:rsid w:val="00E35697"/>
    <w:rsid w:val="00E4071D"/>
    <w:rsid w:val="00E45ADB"/>
    <w:rsid w:val="00E63142"/>
    <w:rsid w:val="00E6739E"/>
    <w:rsid w:val="00E9181A"/>
    <w:rsid w:val="00E94D46"/>
    <w:rsid w:val="00E9620D"/>
    <w:rsid w:val="00EE0E3C"/>
    <w:rsid w:val="00EF2D18"/>
    <w:rsid w:val="00EF493C"/>
    <w:rsid w:val="00EF5466"/>
    <w:rsid w:val="00F03A45"/>
    <w:rsid w:val="00F325E7"/>
    <w:rsid w:val="00F5318F"/>
    <w:rsid w:val="00F712CE"/>
    <w:rsid w:val="00F77052"/>
    <w:rsid w:val="00FD1C31"/>
    <w:rsid w:val="00FF4FF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E1D06"/>
  <w15:docId w15:val="{7BDA97A9-1254-194C-A22F-B6F64162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658"/>
    <w:rPr>
      <w:rFonts w:ascii="Calibri" w:hAnsi="Calibri"/>
      <w:sz w:val="22"/>
      <w:szCs w:val="20"/>
    </w:rPr>
  </w:style>
  <w:style w:type="paragraph" w:styleId="Heading1">
    <w:name w:val="heading 1"/>
    <w:basedOn w:val="Normal"/>
    <w:next w:val="Normal"/>
    <w:link w:val="Heading1Char"/>
    <w:uiPriority w:val="9"/>
    <w:qFormat/>
    <w:rsid w:val="00285C4C"/>
    <w:pPr>
      <w:keepNext/>
      <w:keepLines/>
      <w:spacing w:before="480"/>
      <w:outlineLvl w:val="0"/>
    </w:pPr>
    <w:rPr>
      <w:rFonts w:eastAsiaTheme="majorEastAsia" w:cstheme="majorBidi"/>
      <w:b/>
      <w:bCs/>
      <w:color w:val="345A8A" w:themeColor="accent1" w:themeShade="B5"/>
      <w:sz w:val="36"/>
      <w:szCs w:val="36"/>
    </w:rPr>
  </w:style>
  <w:style w:type="paragraph" w:styleId="Heading2">
    <w:name w:val="heading 2"/>
    <w:basedOn w:val="Heading1"/>
    <w:next w:val="Normal"/>
    <w:link w:val="Heading2Char"/>
    <w:uiPriority w:val="9"/>
    <w:qFormat/>
    <w:rsid w:val="00FD1C31"/>
    <w:pPr>
      <w:spacing w:before="100" w:beforeAutospacing="1"/>
      <w:outlineLvl w:val="1"/>
    </w:pPr>
    <w:rPr>
      <w:bCs w:val="0"/>
      <w:color w:val="17365D" w:themeColor="text2" w:themeShade="BF"/>
      <w:sz w:val="32"/>
      <w:szCs w:val="32"/>
    </w:rPr>
  </w:style>
  <w:style w:type="paragraph" w:styleId="Heading3">
    <w:name w:val="heading 3"/>
    <w:basedOn w:val="Normal"/>
    <w:next w:val="Normal"/>
    <w:link w:val="Heading3Char"/>
    <w:uiPriority w:val="9"/>
    <w:unhideWhenUsed/>
    <w:qFormat/>
    <w:rsid w:val="00D3575A"/>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1C31"/>
    <w:rPr>
      <w:rFonts w:ascii="Calibri" w:eastAsiaTheme="majorEastAsia" w:hAnsi="Calibri" w:cstheme="majorBidi"/>
      <w:b/>
      <w:color w:val="17365D" w:themeColor="text2" w:themeShade="BF"/>
      <w:sz w:val="32"/>
      <w:szCs w:val="32"/>
    </w:rPr>
  </w:style>
  <w:style w:type="character" w:customStyle="1" w:styleId="Heading1Char">
    <w:name w:val="Heading 1 Char"/>
    <w:basedOn w:val="DefaultParagraphFont"/>
    <w:link w:val="Heading1"/>
    <w:uiPriority w:val="9"/>
    <w:rsid w:val="00285C4C"/>
    <w:rPr>
      <w:rFonts w:ascii="Calibri" w:eastAsiaTheme="majorEastAsia" w:hAnsi="Calibri" w:cstheme="majorBidi"/>
      <w:b/>
      <w:bCs/>
      <w:color w:val="345A8A" w:themeColor="accent1" w:themeShade="B5"/>
      <w:sz w:val="36"/>
      <w:szCs w:val="36"/>
    </w:rPr>
  </w:style>
  <w:style w:type="character" w:customStyle="1" w:styleId="Heading3Char">
    <w:name w:val="Heading 3 Char"/>
    <w:basedOn w:val="DefaultParagraphFont"/>
    <w:link w:val="Heading3"/>
    <w:uiPriority w:val="9"/>
    <w:rsid w:val="00D3575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15A08"/>
    <w:pPr>
      <w:numPr>
        <w:numId w:val="14"/>
      </w:numPr>
      <w:contextualSpacing/>
    </w:pPr>
    <w:rPr>
      <w:rFonts w:eastAsia="Calibri" w:cs="Times New Roman"/>
      <w:szCs w:val="24"/>
      <w:lang w:bidi="en-US"/>
    </w:rPr>
  </w:style>
  <w:style w:type="paragraph" w:styleId="Header">
    <w:name w:val="header"/>
    <w:basedOn w:val="Normal"/>
    <w:link w:val="HeaderChar"/>
    <w:uiPriority w:val="99"/>
    <w:unhideWhenUsed/>
    <w:rsid w:val="00F77052"/>
    <w:pPr>
      <w:tabs>
        <w:tab w:val="center" w:pos="4320"/>
        <w:tab w:val="right" w:pos="8640"/>
      </w:tabs>
    </w:pPr>
  </w:style>
  <w:style w:type="character" w:customStyle="1" w:styleId="HeaderChar">
    <w:name w:val="Header Char"/>
    <w:basedOn w:val="DefaultParagraphFont"/>
    <w:link w:val="Header"/>
    <w:uiPriority w:val="99"/>
    <w:rsid w:val="00F77052"/>
    <w:rPr>
      <w:rFonts w:asciiTheme="majorHAnsi" w:hAnsiTheme="majorHAnsi"/>
    </w:rPr>
  </w:style>
  <w:style w:type="paragraph" w:styleId="Footer">
    <w:name w:val="footer"/>
    <w:basedOn w:val="Normal"/>
    <w:link w:val="FooterChar"/>
    <w:uiPriority w:val="99"/>
    <w:unhideWhenUsed/>
    <w:rsid w:val="00F77052"/>
    <w:pPr>
      <w:tabs>
        <w:tab w:val="center" w:pos="4320"/>
        <w:tab w:val="right" w:pos="8640"/>
      </w:tabs>
    </w:pPr>
  </w:style>
  <w:style w:type="character" w:customStyle="1" w:styleId="FooterChar">
    <w:name w:val="Footer Char"/>
    <w:basedOn w:val="DefaultParagraphFont"/>
    <w:link w:val="Footer"/>
    <w:uiPriority w:val="99"/>
    <w:rsid w:val="00F77052"/>
    <w:rPr>
      <w:rFonts w:asciiTheme="majorHAnsi" w:hAnsiTheme="majorHAnsi"/>
    </w:rPr>
  </w:style>
  <w:style w:type="paragraph" w:customStyle="1" w:styleId="Footer-first">
    <w:name w:val="Footer-first"/>
    <w:basedOn w:val="Footer"/>
    <w:rsid w:val="00F77052"/>
    <w:pPr>
      <w:pBdr>
        <w:top w:val="dotted" w:sz="4" w:space="10" w:color="595959" w:themeColor="text1" w:themeTint="A6"/>
      </w:pBdr>
      <w:tabs>
        <w:tab w:val="clear" w:pos="4320"/>
        <w:tab w:val="clear" w:pos="8640"/>
        <w:tab w:val="center" w:pos="4680"/>
        <w:tab w:val="right" w:pos="9360"/>
      </w:tabs>
      <w:spacing w:before="120" w:after="840"/>
      <w:jc w:val="center"/>
    </w:pPr>
    <w:rPr>
      <w:rFonts w:asciiTheme="minorHAnsi" w:hAnsiTheme="minorHAnsi"/>
      <w:color w:val="595959" w:themeColor="text1" w:themeTint="A6"/>
      <w:sz w:val="16"/>
      <w:szCs w:val="16"/>
    </w:rPr>
  </w:style>
  <w:style w:type="character" w:styleId="PageNumber">
    <w:name w:val="page number"/>
    <w:basedOn w:val="DefaultParagraphFont"/>
    <w:uiPriority w:val="99"/>
    <w:semiHidden/>
    <w:unhideWhenUsed/>
    <w:rsid w:val="00F77052"/>
  </w:style>
  <w:style w:type="paragraph" w:styleId="DocumentMap">
    <w:name w:val="Document Map"/>
    <w:basedOn w:val="Normal"/>
    <w:link w:val="DocumentMapChar"/>
    <w:uiPriority w:val="99"/>
    <w:semiHidden/>
    <w:unhideWhenUsed/>
    <w:rsid w:val="004E2355"/>
    <w:rPr>
      <w:rFonts w:ascii="Lucida Grande" w:hAnsi="Lucida Grande" w:cs="Lucida Grande"/>
    </w:rPr>
  </w:style>
  <w:style w:type="character" w:customStyle="1" w:styleId="DocumentMapChar">
    <w:name w:val="Document Map Char"/>
    <w:basedOn w:val="DefaultParagraphFont"/>
    <w:link w:val="DocumentMap"/>
    <w:uiPriority w:val="99"/>
    <w:semiHidden/>
    <w:rsid w:val="004E2355"/>
    <w:rPr>
      <w:rFonts w:ascii="Lucida Grande" w:hAnsi="Lucida Grande" w:cs="Lucida Grande"/>
    </w:rPr>
  </w:style>
  <w:style w:type="character" w:styleId="Hyperlink">
    <w:name w:val="Hyperlink"/>
    <w:basedOn w:val="DefaultParagraphFont"/>
    <w:uiPriority w:val="99"/>
    <w:unhideWhenUsed/>
    <w:rsid w:val="00DB5D12"/>
    <w:rPr>
      <w:color w:val="0000FF" w:themeColor="hyperlink"/>
      <w:u w:val="single"/>
    </w:rPr>
  </w:style>
  <w:style w:type="character" w:customStyle="1" w:styleId="notranslate">
    <w:name w:val="notranslate"/>
    <w:basedOn w:val="DefaultParagraphFont"/>
    <w:rsid w:val="00D351F4"/>
  </w:style>
  <w:style w:type="paragraph" w:styleId="BalloonText">
    <w:name w:val="Balloon Text"/>
    <w:basedOn w:val="Normal"/>
    <w:link w:val="BalloonTextChar"/>
    <w:uiPriority w:val="99"/>
    <w:semiHidden/>
    <w:unhideWhenUsed/>
    <w:rsid w:val="00BF47EE"/>
    <w:rPr>
      <w:rFonts w:ascii="Tahoma" w:hAnsi="Tahoma" w:cs="Tahoma"/>
      <w:sz w:val="16"/>
      <w:szCs w:val="16"/>
    </w:rPr>
  </w:style>
  <w:style w:type="character" w:customStyle="1" w:styleId="BalloonTextChar">
    <w:name w:val="Balloon Text Char"/>
    <w:basedOn w:val="DefaultParagraphFont"/>
    <w:link w:val="BalloonText"/>
    <w:uiPriority w:val="99"/>
    <w:semiHidden/>
    <w:rsid w:val="00BF47EE"/>
    <w:rPr>
      <w:rFonts w:ascii="Tahoma" w:hAnsi="Tahoma" w:cs="Tahoma"/>
      <w:sz w:val="16"/>
      <w:szCs w:val="16"/>
    </w:rPr>
  </w:style>
  <w:style w:type="paragraph" w:styleId="NoSpacing">
    <w:name w:val="No Spacing"/>
    <w:uiPriority w:val="1"/>
    <w:qFormat/>
    <w:rsid w:val="00826E1B"/>
    <w:rPr>
      <w:rFonts w:asciiTheme="majorHAnsi" w:hAnsiTheme="majorHAnsi"/>
    </w:rPr>
  </w:style>
  <w:style w:type="paragraph" w:styleId="TOC1">
    <w:name w:val="toc 1"/>
    <w:basedOn w:val="Normal"/>
    <w:next w:val="Normal"/>
    <w:autoRedefine/>
    <w:uiPriority w:val="39"/>
    <w:unhideWhenUsed/>
    <w:rsid w:val="00094D69"/>
  </w:style>
  <w:style w:type="paragraph" w:styleId="TOC2">
    <w:name w:val="toc 2"/>
    <w:basedOn w:val="Normal"/>
    <w:next w:val="Normal"/>
    <w:autoRedefine/>
    <w:uiPriority w:val="39"/>
    <w:unhideWhenUsed/>
    <w:rsid w:val="00094D69"/>
    <w:pPr>
      <w:ind w:left="220"/>
    </w:pPr>
  </w:style>
  <w:style w:type="paragraph" w:styleId="TOC3">
    <w:name w:val="toc 3"/>
    <w:basedOn w:val="Normal"/>
    <w:next w:val="Normal"/>
    <w:autoRedefine/>
    <w:uiPriority w:val="39"/>
    <w:unhideWhenUsed/>
    <w:rsid w:val="00094D69"/>
    <w:pPr>
      <w:ind w:left="440"/>
    </w:pPr>
  </w:style>
  <w:style w:type="paragraph" w:styleId="TOC4">
    <w:name w:val="toc 4"/>
    <w:basedOn w:val="Normal"/>
    <w:next w:val="Normal"/>
    <w:autoRedefine/>
    <w:uiPriority w:val="39"/>
    <w:unhideWhenUsed/>
    <w:rsid w:val="00094D69"/>
    <w:pPr>
      <w:ind w:left="660"/>
    </w:pPr>
  </w:style>
  <w:style w:type="paragraph" w:styleId="TOC5">
    <w:name w:val="toc 5"/>
    <w:basedOn w:val="Normal"/>
    <w:next w:val="Normal"/>
    <w:autoRedefine/>
    <w:uiPriority w:val="39"/>
    <w:unhideWhenUsed/>
    <w:rsid w:val="00094D69"/>
    <w:pPr>
      <w:ind w:left="880"/>
    </w:pPr>
  </w:style>
  <w:style w:type="paragraph" w:styleId="TOC6">
    <w:name w:val="toc 6"/>
    <w:basedOn w:val="Normal"/>
    <w:next w:val="Normal"/>
    <w:autoRedefine/>
    <w:uiPriority w:val="39"/>
    <w:unhideWhenUsed/>
    <w:rsid w:val="00094D69"/>
    <w:pPr>
      <w:ind w:left="1100"/>
    </w:pPr>
  </w:style>
  <w:style w:type="paragraph" w:styleId="TOC7">
    <w:name w:val="toc 7"/>
    <w:basedOn w:val="Normal"/>
    <w:next w:val="Normal"/>
    <w:autoRedefine/>
    <w:uiPriority w:val="39"/>
    <w:unhideWhenUsed/>
    <w:rsid w:val="00094D69"/>
    <w:pPr>
      <w:ind w:left="1320"/>
    </w:pPr>
  </w:style>
  <w:style w:type="paragraph" w:styleId="TOC8">
    <w:name w:val="toc 8"/>
    <w:basedOn w:val="Normal"/>
    <w:next w:val="Normal"/>
    <w:autoRedefine/>
    <w:uiPriority w:val="39"/>
    <w:unhideWhenUsed/>
    <w:rsid w:val="00094D69"/>
    <w:pPr>
      <w:ind w:left="1540"/>
    </w:pPr>
  </w:style>
  <w:style w:type="paragraph" w:styleId="TOC9">
    <w:name w:val="toc 9"/>
    <w:basedOn w:val="Normal"/>
    <w:next w:val="Normal"/>
    <w:autoRedefine/>
    <w:uiPriority w:val="39"/>
    <w:unhideWhenUsed/>
    <w:rsid w:val="00094D69"/>
    <w:pPr>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81386">
      <w:bodyDiv w:val="1"/>
      <w:marLeft w:val="0"/>
      <w:marRight w:val="0"/>
      <w:marTop w:val="0"/>
      <w:marBottom w:val="0"/>
      <w:divBdr>
        <w:top w:val="none" w:sz="0" w:space="0" w:color="auto"/>
        <w:left w:val="none" w:sz="0" w:space="0" w:color="auto"/>
        <w:bottom w:val="none" w:sz="0" w:space="0" w:color="auto"/>
        <w:right w:val="none" w:sz="0" w:space="0" w:color="auto"/>
      </w:divBdr>
    </w:div>
    <w:div w:id="1654868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ilary/Library/Group%20Containers/UBF8T346G9.Office/User%20Content.localized/Templates.localized/ContentCo%20new%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ContentCo new template.dotx</Template>
  <TotalTime>41</TotalTime>
  <Pages>8</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Marsh</dc:creator>
  <cp:lastModifiedBy>Hilary Marsh</cp:lastModifiedBy>
  <cp:revision>10</cp:revision>
  <cp:lastPrinted>2013-03-04T15:39:00Z</cp:lastPrinted>
  <dcterms:created xsi:type="dcterms:W3CDTF">2026-04-29T20:18:00Z</dcterms:created>
  <dcterms:modified xsi:type="dcterms:W3CDTF">2026-04-29T22:06:00Z</dcterms:modified>
</cp:coreProperties>
</file>